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header1.xml" ContentType="application/vnd.openxmlformats-officedocument.wordprocessingml.header+xml"/>
  <Override PartName="/word/header2.xml" ContentType="application/vnd.openxmlformats-officedocument.wordprocessingml.header+xml"/>
  <Override PartName="/word/media/image1.png" ContentType="image/png"/>
  <Override PartName="/word/media/image2.png" ContentType="image/png"/>
  <Override PartName="/word/media/image3.png" ContentType="image/png"/>
  <Override PartName="/word/header3.xml" ContentType="application/vnd.openxmlformats-officedocument.wordprocessingml.header+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12.odttf" ContentType="application/vnd.openxmlformats-officedocument.obfuscatedFont"/>
  <Override PartName="/word/fonts/font13.odttf" ContentType="application/vnd.openxmlformats-officedocument.obfuscatedFont"/>
  <Override PartName="/word/fonts/font14.odttf" ContentType="application/vnd.openxmlformats-officedocument.obfuscatedFont"/>
  <Override PartName="/word/fonts/font15.odttf" ContentType="application/vnd.openxmlformats-officedocument.obfuscatedFont"/>
  <Override PartName="/word/fonts/font16.odttf" ContentType="application/vnd.openxmlformats-officedocument.obfuscatedFont"/>
  <Override PartName="/word/fonts/font17.odttf" ContentType="application/vnd.openxmlformats-officedocument.obfuscatedFont"/>
  <Override PartName="/word/settings.xml" ContentType="application/vnd.openxmlformats-officedocument.wordprocessingml.settings+xml"/>
  <Override PartName="/word/theme/theme1.xml" ContentType="application/vnd.openxmlformats-officedocument.theme+xml"/>
  <Override PartName="/word/_rels/document.xml.rels" ContentType="application/vnd.openxmlformats-package.relationships+xml"/>
  <Override PartName="/word/_rels/header3.xml.rels" ContentType="application/vnd.openxmlformats-package.relationships+xml"/>
  <Override PartName="/word/_rels/header2.xml.rels" ContentType="application/vnd.openxmlformats-package.relationships+xml"/>
  <Override PartName="/word/_rels/fontTable.xml.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1"/>
        <w:jc w:val="left"/>
        <w:rPr/>
      </w:pPr>
      <w:r>
        <w:rPr/>
      </w:r>
    </w:p>
    <w:p>
      <w:pPr>
        <w:pStyle w:val="normal1"/>
        <w:jc w:val="center"/>
        <w:rPr/>
      </w:pPr>
      <w:r>
        <w:rPr/>
        <mc:AlternateContent>
          <mc:Choice Requires="wps">
            <w:drawing>
              <wp:inline distT="0" distB="0" distL="0" distR="0">
                <wp:extent cx="5731510" cy="19050"/>
                <wp:effectExtent l="0" t="0" r="0" b="0"/>
                <wp:docPr id="1" name="Forma1"/>
                <a:graphic xmlns:a="http://schemas.openxmlformats.org/drawingml/2006/main">
                  <a:graphicData uri="http://schemas.microsoft.com/office/word/2010/wordprocessingShape">
                    <wps:wsp>
                      <wps:cNvSpPr/>
                      <wps:spPr>
                        <a:xfrm>
                          <a:off x="0" y="0"/>
                          <a:ext cx="5731560" cy="19080"/>
                        </a:xfrm>
                        <a:prstGeom prst="rect">
                          <a:avLst/>
                        </a:prstGeom>
                        <a:solidFill>
                          <a:srgbClr val="a0a0a0"/>
                        </a:solidFill>
                        <a:ln w="0">
                          <a:noFill/>
                        </a:ln>
                      </wps:spPr>
                      <wps:style>
                        <a:lnRef idx="0"/>
                        <a:fillRef idx="0"/>
                        <a:effectRef idx="0"/>
                        <a:fontRef idx="minor"/>
                      </wps:style>
                      <wps:bodyPr/>
                    </wps:wsp>
                  </a:graphicData>
                </a:graphic>
                <wp14:sizeRelH relativeFrom="page">
                  <wp14:pctWidth>100000</wp14:pctWidth>
                </wp14:sizeRelH>
              </wp:inline>
            </w:drawing>
          </mc:Choice>
          <mc:Fallback>
            <w:pict>
              <v:rect id="shape_0" ID="Forma1" path="m0,0l-2147483645,0l-2147483645,-2147483646l0,-2147483646xe" fillcolor="#a0a0a0" stroked="f" o:allowincell="f" style="position:absolute;margin-left:0pt;margin-top:-1.55pt;width:451.25pt;height:1.45pt;mso-wrap-style:none;v-text-anchor:middle;mso-position-vertical:top">
                <v:fill o:detectmouseclick="t" type="solid" color2="#5f5f5f"/>
                <v:stroke color="#3465a4" joinstyle="round" endcap="flat"/>
                <w10:wrap type="square"/>
              </v:rect>
            </w:pict>
          </mc:Fallback>
        </mc:AlternateContent>
      </w:r>
    </w:p>
    <w:p>
      <w:pPr>
        <w:pStyle w:val="normal1"/>
        <w:jc w:val="both"/>
        <w:rPr>
          <w:b/>
          <w:bCs/>
          <w:sz w:val="26"/>
          <w:szCs w:val="26"/>
        </w:rPr>
      </w:pPr>
      <w:r>
        <w:rPr>
          <w:b/>
          <w:bCs/>
          <w:sz w:val="26"/>
          <w:szCs w:val="26"/>
        </w:rPr>
        <w:t xml:space="preserve">ENMIENDA A LA TOTALIDAD (O DE SUPRESIÓN) A LA MOCIÓN DEL GRUPO MUNICIPAL SOCIALISTA PARA LA DECLARACIÓN DE LA ROMERÍA DE LES CANYES COM A PATRIMONI INMATERIAL DE LA HUMANITAT </w:t>
      </w:r>
    </w:p>
    <w:p>
      <w:pPr>
        <w:pStyle w:val="normal1"/>
        <w:jc w:val="both"/>
        <w:rPr>
          <w:b/>
          <w:bCs/>
          <w:sz w:val="26"/>
          <w:szCs w:val="26"/>
        </w:rPr>
      </w:pPr>
      <w:r>
        <w:rPr>
          <w:b/>
          <w:bCs/>
          <w:sz w:val="26"/>
          <w:szCs w:val="26"/>
        </w:rPr>
      </w:r>
    </w:p>
    <w:p>
      <w:pPr>
        <w:pStyle w:val="normal1"/>
        <w:spacing w:lineRule="auto" w:line="360" w:before="0" w:after="160"/>
        <w:jc w:val="both"/>
        <w:rPr>
          <w:sz w:val="24"/>
          <w:szCs w:val="24"/>
        </w:rPr>
      </w:pPr>
      <w:r>
        <w:rPr>
          <w:sz w:val="24"/>
          <w:szCs w:val="24"/>
        </w:rPr>
        <w:t>Sergio Toledo Llorens portaveu del Grup Popular a l’Ajuntament de Castelló i Alberto Vidal Guerrero, portaveu del Grup VOX a l’Ajuntament de Castelló a l’empara del qual estableix l'article 83 del Reglament Orgànic del ,Ple i les seues Comissions, proposen al Ple l'adopció de la següent</w:t>
      </w:r>
    </w:p>
    <w:p>
      <w:pPr>
        <w:pStyle w:val="normal1"/>
        <w:spacing w:lineRule="auto" w:line="360" w:before="240" w:after="160"/>
        <w:jc w:val="center"/>
        <w:rPr>
          <w:sz w:val="24"/>
          <w:szCs w:val="24"/>
        </w:rPr>
      </w:pPr>
      <w:r>
        <w:rPr>
          <w:sz w:val="24"/>
          <w:szCs w:val="24"/>
        </w:rPr>
        <w:t xml:space="preserve">ESMENA </w:t>
      </w:r>
    </w:p>
    <w:p>
      <w:pPr>
        <w:pStyle w:val="normal1"/>
        <w:spacing w:lineRule="auto" w:line="360" w:before="240" w:after="160"/>
        <w:jc w:val="both"/>
        <w:rPr>
          <w:sz w:val="24"/>
          <w:szCs w:val="24"/>
        </w:rPr>
      </w:pPr>
      <w:r>
        <w:rPr>
          <w:sz w:val="24"/>
          <w:szCs w:val="24"/>
        </w:rPr>
        <w:t>La “Romeria de les Canyes o de la Magdalena” de la ciutat de Castelló de la Plana, reuneix un inequívoc valor patrimonial en estar vertebrada pet tots els mecanismes de connexió entre historia i patrimoni, enquadrant-se clarament dins de la figura de patrimoni immaterial,, contemplat en tots els marcs jurídics patrimonials d'orde mundial, europeu, espanyol,, autonòmic i local.</w:t>
      </w:r>
    </w:p>
    <w:p>
      <w:pPr>
        <w:pStyle w:val="normal1"/>
        <w:spacing w:lineRule="auto" w:line="360" w:before="240" w:after="160"/>
        <w:jc w:val="both"/>
        <w:rPr>
          <w:sz w:val="24"/>
          <w:szCs w:val="24"/>
        </w:rPr>
      </w:pPr>
      <w:r>
        <w:rPr>
          <w:sz w:val="24"/>
          <w:szCs w:val="24"/>
        </w:rPr>
        <w:tab/>
        <w:t>Esta Romeria, es una manifestació d'origen veïnal sorgida i perfeccionada a través del temps pel poble com a manifestació religiosa, penitencial, artística, cultural i d'arrelament històric com a expressió popular singular de la ciutat de Castelló de la Plana.</w:t>
      </w:r>
    </w:p>
    <w:p>
      <w:pPr>
        <w:pStyle w:val="normal1"/>
        <w:spacing w:lineRule="auto" w:line="360" w:before="240" w:after="160"/>
        <w:jc w:val="both"/>
        <w:rPr>
          <w:sz w:val="24"/>
          <w:szCs w:val="24"/>
        </w:rPr>
      </w:pPr>
      <w:r>
        <w:rPr>
          <w:sz w:val="24"/>
          <w:szCs w:val="24"/>
        </w:rPr>
        <w:tab/>
        <w:t>El desenvolupament anual de la Romeria esta estructurat sobre un plantejament conceptual que respon a un ritual definit a partir d´elements singulars i de tradició escrita i oral, que tenen un alt nivell de qualitat etnològica, recollida en l'actualitat en el document denominat “la Consueta” i a més disposant per part de la institució municipal d'una estructura organitzativa que garanteix la seva continuïtat i evolució controlada sense permetre la pèrdua del seu sentit religiós, popular, simbòlic i consuetudinari.</w:t>
      </w:r>
    </w:p>
    <w:p>
      <w:pPr>
        <w:pStyle w:val="normal1"/>
        <w:spacing w:lineRule="auto" w:line="360" w:before="240" w:after="160"/>
        <w:jc w:val="both"/>
        <w:rPr>
          <w:sz w:val="24"/>
          <w:szCs w:val="24"/>
        </w:rPr>
      </w:pPr>
      <w:r>
        <w:rPr>
          <w:sz w:val="24"/>
          <w:szCs w:val="24"/>
        </w:rPr>
        <w:tab/>
        <w:t>Com un mèrit afegit, cal ressaltar que al voltant de la Romeria, d'indiscutible valor cultural i patrimonial, es consoliden des de fa anys les Festes de la Magdalena, reconegudes actualment com d’Interès Internacional i que durant una setmana reuneixen tota una sèrie de valors, soci-culturals, folklòrics, artesanals, indumentaristes, gastronòmics, musicals, monumentals -com la Gaiata-. Sempre amb l'empremta de respectar i potenciar la cultura popular i els seus antecedents històrics.</w:t>
      </w:r>
    </w:p>
    <w:p>
      <w:pPr>
        <w:pStyle w:val="normal1"/>
        <w:spacing w:lineRule="auto" w:line="360" w:before="240" w:after="160"/>
        <w:jc w:val="both"/>
        <w:rPr>
          <w:b/>
          <w:bCs/>
          <w:sz w:val="24"/>
          <w:szCs w:val="24"/>
        </w:rPr>
      </w:pPr>
      <w:r>
        <w:rPr>
          <w:b/>
          <w:bCs/>
          <w:sz w:val="24"/>
          <w:szCs w:val="24"/>
        </w:rPr>
        <w:t>Apunts històrics</w:t>
      </w:r>
    </w:p>
    <w:p>
      <w:pPr>
        <w:pStyle w:val="normal1"/>
        <w:spacing w:lineRule="auto" w:line="360" w:before="240" w:after="160"/>
        <w:jc w:val="both"/>
        <w:rPr>
          <w:sz w:val="24"/>
          <w:szCs w:val="24"/>
        </w:rPr>
      </w:pPr>
      <w:r>
        <w:rPr>
          <w:sz w:val="24"/>
          <w:szCs w:val="24"/>
        </w:rPr>
        <w:t>La primera referència d´una rogativa al Castell Vell és de de 1375. Cal recordar que el Decret de Trasllat firmat per el rei Jaume I, que permet la creació de la vila de Castelló de la Plana, en el document nomenada Castelló de Borriana, es de 1251. Esta processó es va dirigir a una ermita situada en un lloc desconegut dins dels murs del castell.</w:t>
      </w:r>
    </w:p>
    <w:p>
      <w:pPr>
        <w:pStyle w:val="normal1"/>
        <w:spacing w:lineRule="auto" w:line="360" w:before="240" w:after="160"/>
        <w:jc w:val="both"/>
        <w:rPr>
          <w:sz w:val="24"/>
          <w:szCs w:val="24"/>
        </w:rPr>
      </w:pPr>
      <w:r>
        <w:rPr>
          <w:sz w:val="24"/>
          <w:szCs w:val="24"/>
        </w:rPr>
        <w:tab/>
        <w:t>Així doncs pràcticament cent anys després de la fundació de la Ciutat, al dit acord del Consell apareix el primer pagament per comprar farina i repartir caritativament per als pobres. Seria l´origen tradicional del rotllo magdalener que continua fins als nostres dies, com a signe d’aquella processó. Dit acord del Consell, entre altres diu: “...a la caritat de la professó del castell vell per ça que´l consell li fes albarà.” L'estructura gramatical de la redacció del text ens fa deduir que aquesta no era la primera vegada que es celebrava la Romeria, per la qual cosa encara podria tenir més antiguitat.</w:t>
      </w:r>
    </w:p>
    <w:p>
      <w:pPr>
        <w:pStyle w:val="normal1"/>
        <w:spacing w:lineRule="auto" w:line="360" w:before="240" w:after="160"/>
        <w:jc w:val="both"/>
        <w:rPr>
          <w:sz w:val="24"/>
          <w:szCs w:val="24"/>
        </w:rPr>
      </w:pPr>
      <w:r>
        <w:rPr>
          <w:sz w:val="24"/>
          <w:szCs w:val="24"/>
        </w:rPr>
        <w:tab/>
        <w:t>L´actual ermita, així com la seua advocació a Santa Maria Magdalena es obra d´un religiós del monestir de Santes Creus, que en 1451 va demanar llicència al Consell Municipal per a establir-se en el lloc. Este monjo, conegut com el “frare barbut”, va habilitar un aljub del castell com a ermita dedicant-la a la seua santa penitent, una devoció molt comuna en l´Arc Mediterrani i la Corna d´Aragó, iqual que la tradició de realitzar romeries i peregrinacions.</w:t>
      </w:r>
    </w:p>
    <w:p>
      <w:pPr>
        <w:pStyle w:val="normal1"/>
        <w:spacing w:lineRule="auto" w:line="360" w:before="240" w:after="160"/>
        <w:jc w:val="both"/>
        <w:rPr>
          <w:sz w:val="24"/>
          <w:szCs w:val="24"/>
        </w:rPr>
      </w:pPr>
      <w:r>
        <w:rPr>
          <w:sz w:val="24"/>
          <w:szCs w:val="24"/>
        </w:rPr>
        <w:tab/>
        <w:t>En un primer moment les rogatives eren per a demanar aigua per als camps, a conseqüència de la pesta o d´altres calamitats. Com podem constatar en un acord del Consell de 1503</w:t>
      </w:r>
    </w:p>
    <w:p>
      <w:pPr>
        <w:pStyle w:val="normal1"/>
        <w:spacing w:lineRule="auto" w:line="360" w:before="240" w:after="160"/>
        <w:jc w:val="both"/>
        <w:rPr>
          <w:sz w:val="24"/>
          <w:szCs w:val="24"/>
        </w:rPr>
      </w:pPr>
      <w:r>
        <w:rPr>
          <w:sz w:val="24"/>
          <w:szCs w:val="24"/>
        </w:rPr>
        <w:tab/>
        <w:t>L'any 1560 trobem un altre acord del Consell que confirma la condició de romeria penitencial ubicada al cristià “temps de penitència”, en concret el tercer dissabte de Quaresma. El que ens permet entendre el perquè de la recepció de la mateixa per les Confraries penitencials de la ciutat amb els seus propis hàbits, vesta i capirot -essent possiblement la primera de tota la geografia nacional, així com la coneguda tradició de “les tres caigudes” i que encara perduren.</w:t>
      </w:r>
    </w:p>
    <w:p>
      <w:pPr>
        <w:pStyle w:val="normal1"/>
        <w:spacing w:lineRule="auto" w:line="360" w:before="240" w:after="160"/>
        <w:jc w:val="both"/>
        <w:rPr>
          <w:sz w:val="24"/>
          <w:szCs w:val="24"/>
        </w:rPr>
      </w:pPr>
      <w:r>
        <w:rPr>
          <w:sz w:val="24"/>
          <w:szCs w:val="24"/>
        </w:rPr>
        <w:tab/>
        <w:t>Al segle XVIII, en concret en un document de 1749, s'afegeix a la commemoració el següent significat: “...en memòria de la translació del poble de l´ermitori de la Santa al present lloc...”. Així doncs, la Romeria a més del seu format i significat penitencial, assumeix el de commemoració del trasllat de la Ciutat de la muntanya a la Plana.</w:t>
      </w:r>
    </w:p>
    <w:p>
      <w:pPr>
        <w:pStyle w:val="normal1"/>
        <w:spacing w:lineRule="auto" w:line="360" w:before="240" w:after="160"/>
        <w:jc w:val="both"/>
        <w:rPr>
          <w:sz w:val="24"/>
          <w:szCs w:val="24"/>
        </w:rPr>
      </w:pPr>
      <w:r>
        <w:rPr>
          <w:sz w:val="24"/>
          <w:szCs w:val="24"/>
        </w:rPr>
        <w:tab/>
        <w:t>Els cronistes conten que abans del retorn es donava una copiosa almoina als pobres de Castelló i d´altres llocs veïns. Estos mateixos cronistes narren que després del pas de la romeria per l´ermita del Lledó “...torna la processó en tota forma a l´església Major de la Vila i va molt acompanyada de llums, que converteixen la nit en clar dia”, manifestació aquesta que serà l'origen de les actuals Gaiates, tant monumentals com de mà, reconegudes recentment com a Bé d’Interès Cultural .</w:t>
      </w:r>
    </w:p>
    <w:p>
      <w:pPr>
        <w:pStyle w:val="normal1"/>
        <w:spacing w:lineRule="auto" w:line="360" w:before="240" w:after="160"/>
        <w:jc w:val="both"/>
        <w:rPr>
          <w:sz w:val="24"/>
          <w:szCs w:val="24"/>
        </w:rPr>
      </w:pPr>
      <w:r>
        <w:rPr>
          <w:sz w:val="24"/>
          <w:szCs w:val="24"/>
        </w:rPr>
        <w:tab/>
        <w:t>Durant el període de la Segona República Espanyola, en 1932 l'Ajuntament de Castelló va decidir celebrar la Romeria de les Canyes amb caràcter laic, sense convidar el clergat, i en 1934 l'ermitori de la Magdalena va romandre tancat el dia de la romeria. Aquestes modificacions trencaren amb la tradició històrica de caràcter religiós-popular que ha donat sentit i continuïtat a la romeria des de temps medievals. Per tant, aquesta moció reivindica no només el seu reconeixement internacional, sinó també el rebuig d'aquelles alteracions que en el seu moment van suposar un canvi substancial en la seua naturalesa ritual i simbòlica, i reafirma el caràcter religiós, civil i comunitari originari de la romeria de Castelló.</w:t>
      </w:r>
    </w:p>
    <w:p>
      <w:pPr>
        <w:pStyle w:val="normal1"/>
        <w:spacing w:lineRule="auto" w:line="360" w:before="240" w:after="160"/>
        <w:jc w:val="both"/>
        <w:rPr>
          <w:sz w:val="24"/>
          <w:szCs w:val="24"/>
        </w:rPr>
      </w:pPr>
      <w:r>
        <w:rPr>
          <w:sz w:val="24"/>
          <w:szCs w:val="24"/>
        </w:rPr>
        <w:tab/>
        <w:t>Considerant per tant que la Romeria de les Canyes o de la Magdalena, te un origen històric religiós com a rogació penitencial i posteriorment a partir de 1749, d’acció de gràcies i que al 1852 a propòsit de la festa del VI Centenari de la fundació de la ciutat, esta rogació va rebre el nom tradicional de Romeria de les Canyes o de Romeria de la Magdalena i se li va afegir el significat commemoratiu del trasllat de la ciutat de Castelló de la Plana, és per això que en la Romeria es conjunten dos sentits col·lectius principals, un sentit religiós, de penitència o d’acció de gracies i un sentit cívic commemoratiu dels orígens de la ciutat i d´afirmació identitària.</w:t>
      </w:r>
    </w:p>
    <w:p>
      <w:pPr>
        <w:pStyle w:val="normal1"/>
        <w:spacing w:lineRule="auto" w:line="360" w:before="240" w:after="160"/>
        <w:jc w:val="both"/>
        <w:rPr>
          <w:sz w:val="24"/>
          <w:szCs w:val="24"/>
        </w:rPr>
      </w:pPr>
      <w:r>
        <w:rPr>
          <w:sz w:val="24"/>
          <w:szCs w:val="24"/>
        </w:rPr>
        <w:tab/>
        <w:t>La Romeria de les Canyes, a l’igual que les festes de la Magdalena, són sentides com un patrimoni comú i propi del conjunt de la població, bé des del respecte i fidelitat a la secular tradició, bé pel sentiment valoratiu d’allò que les conceptua como un tresor cultural.</w:t>
      </w:r>
    </w:p>
    <w:p>
      <w:pPr>
        <w:pStyle w:val="normal1"/>
        <w:spacing w:lineRule="auto" w:line="360" w:before="240" w:after="160"/>
        <w:jc w:val="both"/>
        <w:rPr>
          <w:sz w:val="24"/>
          <w:szCs w:val="24"/>
        </w:rPr>
      </w:pPr>
      <w:r>
        <w:rPr>
          <w:sz w:val="24"/>
          <w:szCs w:val="24"/>
        </w:rPr>
        <w:tab/>
        <w:t>Per la seua importància per a la població de Castelló de la Plana, esta romeria es converteix en un signe d’idealització dels fets dels avantpassats, d’autenticitat del referent mes antic i autèntic que és la Magdalena, perquè l´esperit dels nostres avantpassats va amb nosaltres de romeria i este pensament és el que ens estimula a fer-la cada any.</w:t>
      </w:r>
    </w:p>
    <w:p>
      <w:pPr>
        <w:pStyle w:val="normal1"/>
        <w:spacing w:lineRule="auto" w:line="360" w:before="240" w:after="160"/>
        <w:jc w:val="both"/>
        <w:rPr>
          <w:sz w:val="24"/>
          <w:szCs w:val="24"/>
        </w:rPr>
      </w:pPr>
      <w:r>
        <w:rPr>
          <w:sz w:val="24"/>
          <w:szCs w:val="24"/>
        </w:rPr>
        <w:tab/>
        <w:t>La Romeria de les Canyes o de la Magdalena, fortament arrelada en l´historia de Castelló, amb característiques originals i un específic entorn religiós, social i antropològic es converteix en un element singular que ha estat reconegut amb la major protecció que la Llei del Patrimoni Cultural Valencia atorga a aquells elements de l´anomenat Patrimoni Immaterial i que no es altra que la de Be d’Interès Cultural Immaterial.</w:t>
      </w:r>
    </w:p>
    <w:p>
      <w:pPr>
        <w:pStyle w:val="normal1"/>
        <w:spacing w:lineRule="auto" w:line="360" w:before="240" w:after="160"/>
        <w:jc w:val="both"/>
        <w:rPr>
          <w:sz w:val="24"/>
          <w:szCs w:val="24"/>
        </w:rPr>
      </w:pPr>
      <w:r>
        <w:rPr>
          <w:sz w:val="24"/>
          <w:szCs w:val="24"/>
        </w:rPr>
        <w:tab/>
        <w:t>Per tant, considerant que la Romeria de les Canyes o de la Magdalena integra llavors dos compromisos de Castelló, el religiós i el cívic, en una mateixa manifestació popular, amb els seus propis rituals, arreplegats en un únic document des de 1991, quan l’Ajuntament de Castelló edità la consueta (Romeria de les Canyes a l´ermita de Santa Maria Magdalena del Castell Vell. Excm. Ajuntamente de Castelló de la Plana 1991) .</w:t>
      </w:r>
    </w:p>
    <w:p>
      <w:pPr>
        <w:pStyle w:val="normal1"/>
        <w:spacing w:lineRule="auto" w:line="360" w:before="240" w:after="160"/>
        <w:jc w:val="both"/>
        <w:rPr>
          <w:sz w:val="24"/>
          <w:szCs w:val="24"/>
        </w:rPr>
      </w:pPr>
      <w:r>
        <w:rPr>
          <w:sz w:val="24"/>
          <w:szCs w:val="24"/>
        </w:rPr>
        <w:tab/>
        <w:t>Considerant que “La Consueta” reuneix els rituals, costums i organització amb els quals, al llarg dels segles, el poble de Castelló ha complit amb esta tradició.</w:t>
      </w:r>
    </w:p>
    <w:p>
      <w:pPr>
        <w:pStyle w:val="normal1"/>
        <w:spacing w:lineRule="auto" w:line="360" w:before="240" w:after="160"/>
        <w:jc w:val="both"/>
        <w:rPr>
          <w:sz w:val="24"/>
          <w:szCs w:val="24"/>
        </w:rPr>
      </w:pPr>
      <w:r>
        <w:rPr>
          <w:sz w:val="24"/>
          <w:szCs w:val="24"/>
        </w:rPr>
        <w:tab/>
        <w:t>Considerant que com diu el Decret 30/2017 de 3 de març del Consell de la Generalitat Valenciana, la Romeria de les Canyes “s´ha de mantindre viva, d’acord amb el que establisca la col·lectivitat que la protagonitza i li dona sentit” i que “la gestió de la Romeria serà exercida per l´Ajuntament de Castelló de la Plana, el qual decidirà sobre aspectes materials i immaterials, així com el desenrotllament dels actes de la festivitat”</w:t>
      </w:r>
    </w:p>
    <w:p>
      <w:pPr>
        <w:pStyle w:val="normal1"/>
        <w:spacing w:lineRule="auto" w:line="360" w:before="240" w:after="160"/>
        <w:jc w:val="both"/>
        <w:rPr>
          <w:sz w:val="24"/>
          <w:szCs w:val="24"/>
        </w:rPr>
      </w:pPr>
      <w:r>
        <w:rPr>
          <w:sz w:val="24"/>
          <w:szCs w:val="24"/>
        </w:rPr>
        <w:tab/>
        <w:t>I per últim, considerant que el poble de Castelló de la Plana ha demostrat la seua voluntat i compromís per mantenir viva durant segles aquesta manifestació religiosa i commemorativa de gran valor espiritual, afectiu, cívic, tradicional i popular</w:t>
      </w:r>
      <w:r>
        <w:rPr>
          <w:b/>
          <w:bCs/>
          <w:sz w:val="24"/>
          <w:szCs w:val="24"/>
        </w:rPr>
        <w:br/>
      </w:r>
    </w:p>
    <w:p>
      <w:pPr>
        <w:pStyle w:val="normal1"/>
        <w:spacing w:lineRule="auto" w:line="360" w:before="240" w:after="160"/>
        <w:jc w:val="both"/>
        <w:rPr>
          <w:sz w:val="24"/>
          <w:szCs w:val="24"/>
        </w:rPr>
      </w:pPr>
      <w:r>
        <w:rPr>
          <w:sz w:val="24"/>
          <w:szCs w:val="24"/>
        </w:rPr>
        <w:tab/>
        <w:t>El Grup Popular i el Grupo Municipal VOX a l´Ajutament de Castelló propossen al Ple les següents:</w:t>
      </w:r>
    </w:p>
    <w:p>
      <w:pPr>
        <w:pStyle w:val="normal1"/>
        <w:spacing w:lineRule="auto" w:line="360" w:before="240" w:after="160"/>
        <w:jc w:val="center"/>
        <w:rPr>
          <w:sz w:val="24"/>
          <w:szCs w:val="24"/>
        </w:rPr>
      </w:pPr>
      <w:r>
        <w:rPr>
          <w:sz w:val="24"/>
          <w:szCs w:val="24"/>
        </w:rPr>
        <w:t>PROPOSTES D’ACORD</w:t>
      </w:r>
    </w:p>
    <w:p>
      <w:pPr>
        <w:pStyle w:val="normal1"/>
        <w:spacing w:lineRule="auto" w:line="360" w:before="240" w:after="160"/>
        <w:jc w:val="both"/>
        <w:rPr>
          <w:sz w:val="24"/>
          <w:szCs w:val="24"/>
        </w:rPr>
      </w:pPr>
      <w:r>
        <w:rPr>
          <w:sz w:val="24"/>
          <w:szCs w:val="24"/>
        </w:rPr>
        <w:t>1.- Instar a l’Ajuntament de Castelló de la Plana, per que realitze els tràmits necessaris davant de les administracions competents, per a sol·licitar que es declare LA ROMERIA DE LES CANYES O DE LA MAGDALENA, COM A PATRIMONI MUNDIAL INMATERIAL.</w:t>
      </w:r>
    </w:p>
    <w:p>
      <w:pPr>
        <w:pStyle w:val="normal1"/>
        <w:spacing w:lineRule="auto" w:line="360" w:before="240" w:after="160"/>
        <w:jc w:val="both"/>
        <w:rPr>
          <w:sz w:val="24"/>
          <w:szCs w:val="24"/>
        </w:rPr>
      </w:pPr>
      <w:r>
        <w:rPr>
          <w:sz w:val="24"/>
          <w:szCs w:val="24"/>
        </w:rPr>
        <w:t>2.- Manifestar el compromís de l’Ajuntament de Castelló de la Plana de garantir i mantindre el caràcter identitari, religiós-popular i comunitari de la Romeria de les Canyes, preservant la integritat del seu ritual tradicional i assegurant la seua transmissió com a expressió viva del patrimoni cultural castellonenc</w:t>
      </w:r>
    </w:p>
    <w:p>
      <w:pPr>
        <w:pStyle w:val="normal1"/>
        <w:spacing w:lineRule="auto" w:line="360" w:before="240" w:after="160"/>
        <w:jc w:val="center"/>
        <w:rPr>
          <w:sz w:val="24"/>
          <w:szCs w:val="24"/>
        </w:rPr>
      </w:pPr>
      <w:r>
        <w:rPr>
          <w:sz w:val="24"/>
          <w:szCs w:val="24"/>
        </w:rPr>
        <w:t>Castelló de la Plana 24 de novembre de 2025</w:t>
      </w:r>
    </w:p>
    <w:p>
      <w:pPr>
        <w:pStyle w:val="normal1"/>
        <w:spacing w:lineRule="auto" w:line="360" w:before="240" w:after="160"/>
        <w:rPr>
          <w:sz w:val="24"/>
          <w:szCs w:val="24"/>
        </w:rPr>
      </w:pPr>
      <w:r>
        <w:rPr>
          <w:sz w:val="24"/>
          <w:szCs w:val="24"/>
        </w:rPr>
      </w:r>
    </w:p>
    <w:p>
      <w:pPr>
        <w:pStyle w:val="normal1"/>
        <w:spacing w:lineRule="auto" w:line="360" w:before="0" w:after="160"/>
        <w:rPr>
          <w:sz w:val="24"/>
          <w:szCs w:val="24"/>
        </w:rPr>
      </w:pPr>
      <w:r>
        <w:rPr>
          <w:sz w:val="24"/>
          <w:szCs w:val="24"/>
        </w:rPr>
      </w:r>
    </w:p>
    <w:p>
      <w:pPr>
        <w:pStyle w:val="normal1"/>
        <w:spacing w:lineRule="auto" w:line="360" w:before="0" w:after="160"/>
        <w:rPr>
          <w:sz w:val="24"/>
          <w:szCs w:val="24"/>
        </w:rPr>
      </w:pPr>
      <w:r>
        <w:rPr>
          <w:sz w:val="24"/>
          <w:szCs w:val="24"/>
        </w:rPr>
        <w:t xml:space="preserve">Sergio Toledo Llorens </w:t>
      </w:r>
    </w:p>
    <w:p>
      <w:pPr>
        <w:pStyle w:val="normal1"/>
        <w:spacing w:lineRule="auto" w:line="360" w:before="0" w:after="160"/>
        <w:rPr>
          <w:sz w:val="24"/>
          <w:szCs w:val="24"/>
        </w:rPr>
      </w:pPr>
      <w:r>
        <w:rPr>
          <w:sz w:val="24"/>
          <w:szCs w:val="24"/>
        </w:rPr>
        <w:t xml:space="preserve">Portaveu Grup Popular </w:t>
      </w:r>
    </w:p>
    <w:p>
      <w:pPr>
        <w:pStyle w:val="normal1"/>
        <w:spacing w:lineRule="auto" w:line="360" w:before="0" w:after="160"/>
        <w:rPr>
          <w:sz w:val="24"/>
          <w:szCs w:val="24"/>
        </w:rPr>
      </w:pPr>
      <w:r>
        <w:rPr>
          <w:sz w:val="24"/>
          <w:szCs w:val="24"/>
        </w:rPr>
      </w:r>
    </w:p>
    <w:p>
      <w:pPr>
        <w:pStyle w:val="normal1"/>
        <w:spacing w:lineRule="auto" w:line="360" w:before="0" w:after="160"/>
        <w:rPr>
          <w:sz w:val="24"/>
          <w:szCs w:val="24"/>
        </w:rPr>
      </w:pPr>
      <w:r>
        <w:rPr>
          <w:sz w:val="24"/>
          <w:szCs w:val="24"/>
        </w:rPr>
        <w:t>Alberto Vidal Guerrero</w:t>
      </w:r>
    </w:p>
    <w:p>
      <w:pPr>
        <w:pStyle w:val="normal1"/>
        <w:spacing w:lineRule="auto" w:line="360" w:before="0" w:after="160"/>
        <w:rPr>
          <w:sz w:val="24"/>
          <w:szCs w:val="24"/>
        </w:rPr>
      </w:pPr>
      <w:r>
        <w:rPr>
          <w:sz w:val="24"/>
          <w:szCs w:val="24"/>
        </w:rPr>
        <w:t>Portavoz adjunto Grupo VOX</w:t>
      </w:r>
    </w:p>
    <w:sectPr>
      <w:headerReference w:type="even" r:id="rId2"/>
      <w:headerReference w:type="default" r:id="rId3"/>
      <w:headerReference w:type="first" r:id="rId4"/>
      <w:type w:val="nextPage"/>
      <w:pgSz w:w="11906" w:h="16838"/>
      <w:pgMar w:left="1440" w:right="1440" w:gutter="0" w:header="720" w:top="1440" w:footer="0" w:bottom="1440"/>
      <w:pgNumType w:start="1"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embedRegular r:id="rId1" w:fontKey="{01014A78-CABC-4EF0-12AC-5CD89AEFDE01}"/>
    <w:embedBold r:id="rId2" w:fontKey="{02014A78-CABC-4EF0-12AC-5CD89AEFDE02}"/>
    <w:embedItalic r:id="rId3" w:fontKey="{03014A78-CABC-4EF0-12AC-5CD89AEFDE03}"/>
    <w:embedBoldItalic r:id="rId4" w:fontKey="{04014A78-CABC-4EF0-12AC-5CD89AEFDE04}"/>
  </w:font>
  <w:font w:name="Symbol">
    <w:charset w:val="02"/>
    <w:family w:val="roman"/>
    <w:pitch w:val="variable"/>
    <w:embedRegular r:id="rId5" w:fontKey="{05014A78-CABC-4EF0-12AC-5CD89AEFDE05}"/>
  </w:font>
  <w:font w:name="Arial">
    <w:charset w:val="00"/>
    <w:family w:val="swiss"/>
    <w:pitch w:val="variable"/>
    <w:embedRegular r:id="rId6" w:fontKey="{06014A78-CABC-4EF0-12AC-5CD89AEFDE06}"/>
    <w:embedBold r:id="rId7" w:fontKey="{07014A78-CABC-4EF0-12AC-5CD89AEFDE07}"/>
    <w:embedItalic r:id="rId8" w:fontKey="{08014A78-CABC-4EF0-12AC-5CD89AEFDE08}"/>
    <w:embedBoldItalic r:id="rId9" w:fontKey="{09014A78-CABC-4EF0-12AC-5CD89AEFDE09}"/>
  </w:font>
  <w:font w:name="Liberation Serif">
    <w:altName w:val="Times New Roman"/>
    <w:charset w:val="00"/>
    <w:family w:val="roman"/>
    <w:pitch w:val="variable"/>
    <w:embedRegular r:id="rId10" w:fontKey="{0A014A78-CABC-4EF0-12AC-5CD89AEFDE0A}"/>
    <w:embedBold r:id="rId11" w:fontKey="{0B014A78-CABC-4EF0-12AC-5CD89AEFDE0B}"/>
    <w:embedItalic r:id="rId12" w:fontKey="{0C014A78-CABC-4EF0-12AC-5CD89AEFDE0C}"/>
    <w:embedBoldItalic r:id="rId13" w:fontKey="{0D014A78-CABC-4EF0-12AC-5CD89AEFDE0D}"/>
  </w:font>
  <w:font w:name="Liberation Sans">
    <w:altName w:val="Arial"/>
    <w:charset w:val="00"/>
    <w:family w:val="swiss"/>
    <w:pitch w:val="variable"/>
    <w:embedRegular r:id="rId14" w:fontKey="{0E014A78-CABC-4EF0-12AC-5CD89AEFDE0E}"/>
    <w:embedBold r:id="rId15" w:fontKey="{0F014A78-CABC-4EF0-12AC-5CD89AEFDE0F}"/>
    <w:embedItalic r:id="rId16" w:fontKey="{10014A78-CABC-4EF0-12AC-5CD89AEFDE10}"/>
    <w:embedBoldItalic r:id="rId17" w:fontKey="{11014A78-CABC-4EF0-12AC-5CD89AEFDE11}"/>
  </w:font>
</w:fonts>
</file>

<file path=word/header1.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Header"/>
      <w:rPr/>
    </w:pPr>
    <w:r>
      <w:rPr/>
    </w:r>
  </w:p>
</w:hdr>
</file>

<file path=word/header2.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jc w:val="right"/>
      <w:rPr/>
    </w:pPr>
    <w:r>
      <w:drawing>
        <wp:anchor behindDoc="1" distT="0" distB="0" distL="0" distR="0" simplePos="0" locked="0" layoutInCell="1" allowOverlap="1" relativeHeight="7">
          <wp:simplePos x="0" y="0"/>
          <wp:positionH relativeFrom="column">
            <wp:posOffset>-266700</wp:posOffset>
          </wp:positionH>
          <wp:positionV relativeFrom="paragraph">
            <wp:posOffset>4445</wp:posOffset>
          </wp:positionV>
          <wp:extent cx="1685925" cy="457200"/>
          <wp:effectExtent l="0" t="0" r="0" b="0"/>
          <wp:wrapNone/>
          <wp:docPr id="2" name="image2.png"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2.png" descr="Logotipo&#10;&#10;Descripción generada automáticamente con confianza baja"/>
                  <pic:cNvPicPr>
                    <a:picLocks noChangeAspect="1" noChangeArrowheads="1"/>
                  </pic:cNvPicPr>
                </pic:nvPicPr>
                <pic:blipFill>
                  <a:blip r:embed="rId1"/>
                  <a:stretch>
                    <a:fillRect/>
                  </a:stretch>
                </pic:blipFill>
                <pic:spPr bwMode="auto">
                  <a:xfrm>
                    <a:off x="0" y="0"/>
                    <a:ext cx="1685925" cy="457200"/>
                  </a:xfrm>
                  <a:prstGeom prst="rect">
                    <a:avLst/>
                  </a:prstGeom>
                  <a:noFill/>
                </pic:spPr>
              </pic:pic>
            </a:graphicData>
          </a:graphic>
        </wp:anchor>
      </w:drawing>
      <w:drawing>
        <wp:anchor behindDoc="1" distT="0" distB="0" distL="0" distR="0" simplePos="0" locked="0" layoutInCell="1" allowOverlap="1" relativeHeight="12">
          <wp:simplePos x="0" y="0"/>
          <wp:positionH relativeFrom="column">
            <wp:posOffset>4041140</wp:posOffset>
          </wp:positionH>
          <wp:positionV relativeFrom="paragraph">
            <wp:posOffset>635</wp:posOffset>
          </wp:positionV>
          <wp:extent cx="1689735" cy="461645"/>
          <wp:effectExtent l="0" t="0" r="0" b="0"/>
          <wp:wrapNone/>
          <wp:docPr id="3" name="Imagen2"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Imagen2" descr="Logotipo&#10;&#10;Descripción generada automáticamente con confianza baja"/>
                  <pic:cNvPicPr>
                    <a:picLocks noChangeAspect="1" noChangeArrowheads="1"/>
                  </pic:cNvPicPr>
                </pic:nvPicPr>
                <pic:blipFill>
                  <a:blip r:embed="rId2"/>
                  <a:stretch>
                    <a:fillRect/>
                  </a:stretch>
                </pic:blipFill>
                <pic:spPr bwMode="auto">
                  <a:xfrm>
                    <a:off x="0" y="0"/>
                    <a:ext cx="1689735" cy="461645"/>
                  </a:xfrm>
                  <a:prstGeom prst="rect">
                    <a:avLst/>
                  </a:prstGeom>
                  <a:noFill/>
                </pic:spPr>
              </pic:pic>
            </a:graphicData>
          </a:graphic>
        </wp:anchor>
      </w:drawing>
      <w:drawing>
        <wp:anchor behindDoc="1" distT="0" distB="0" distL="0" distR="0" simplePos="0" locked="0" layoutInCell="1" allowOverlap="1" relativeHeight="17">
          <wp:simplePos x="0" y="0"/>
          <wp:positionH relativeFrom="column">
            <wp:posOffset>1547495</wp:posOffset>
          </wp:positionH>
          <wp:positionV relativeFrom="paragraph">
            <wp:posOffset>-132715</wp:posOffset>
          </wp:positionV>
          <wp:extent cx="4871720" cy="751840"/>
          <wp:effectExtent l="0" t="0" r="0" b="0"/>
          <wp:wrapNone/>
          <wp:docPr id="4"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3.png" descr=""/>
                  <pic:cNvPicPr>
                    <a:picLocks noChangeAspect="1" noChangeArrowheads="1"/>
                  </pic:cNvPicPr>
                </pic:nvPicPr>
                <pic:blipFill>
                  <a:blip r:embed="rId3"/>
                  <a:stretch>
                    <a:fillRect/>
                  </a:stretch>
                </pic:blipFill>
                <pic:spPr bwMode="auto">
                  <a:xfrm>
                    <a:off x="0" y="0"/>
                    <a:ext cx="4871720" cy="751840"/>
                  </a:xfrm>
                  <a:prstGeom prst="rect">
                    <a:avLst/>
                  </a:prstGeom>
                  <a:noFill/>
                </pic:spPr>
              </pic:pic>
            </a:graphicData>
          </a:graphic>
        </wp:anchor>
      </w:drawing>
      <w:drawing>
        <wp:anchor behindDoc="1" distT="0" distB="0" distL="0" distR="0" simplePos="0" locked="0" layoutInCell="1" allowOverlap="1" relativeHeight="22">
          <wp:simplePos x="0" y="0"/>
          <wp:positionH relativeFrom="column">
            <wp:posOffset>4800600</wp:posOffset>
          </wp:positionH>
          <wp:positionV relativeFrom="paragraph">
            <wp:posOffset>-209550</wp:posOffset>
          </wp:positionV>
          <wp:extent cx="793750" cy="885825"/>
          <wp:effectExtent l="0" t="0" r="0" b="0"/>
          <wp:wrapNone/>
          <wp:docPr id="5"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image1.png" descr=""/>
                  <pic:cNvPicPr>
                    <a:picLocks noChangeAspect="1" noChangeArrowheads="1"/>
                  </pic:cNvPicPr>
                </pic:nvPicPr>
                <pic:blipFill>
                  <a:blip r:embed="rId4"/>
                  <a:stretch>
                    <a:fillRect/>
                  </a:stretch>
                </pic:blipFill>
                <pic:spPr bwMode="auto">
                  <a:xfrm>
                    <a:off x="0" y="0"/>
                    <a:ext cx="793750" cy="885825"/>
                  </a:xfrm>
                  <a:prstGeom prst="rect">
                    <a:avLst/>
                  </a:prstGeom>
                  <a:noFill/>
                </pic:spPr>
              </pic:pic>
            </a:graphicData>
          </a:graphic>
        </wp:anchor>
      </w:drawing>
    </w:r>
    <w:r>
      <w:rPr/>
      <w:t xml:space="preserve"> </w:t>
    </w:r>
  </w:p>
  <w:p>
    <w:pPr>
      <w:pStyle w:val="normal1"/>
      <w:jc w:val="right"/>
      <w:rPr/>
    </w:pPr>
    <w:r>
      <w:rPr/>
    </w:r>
  </w:p>
  <w:p>
    <w:pPr>
      <w:pStyle w:val="normal1"/>
      <w:jc w:val="right"/>
      <w:rPr/>
    </w:pPr>
    <w:r>
      <w:rPr/>
    </w:r>
  </w:p>
  <w:p>
    <w:pPr>
      <w:pStyle w:val="normal1"/>
      <w:jc w:val="right"/>
      <w:rPr/>
    </w:pPr>
    <w:r>
      <w:rPr/>
      <w:t xml:space="preserve"> </w:t>
    </w:r>
  </w:p>
</w:hdr>
</file>

<file path=word/header3.xml><?xml version="1.0" encoding="utf-8"?>
<w:hdr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pic="http://schemas.openxmlformats.org/drawingml/2006/picture"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p>
    <w:pPr>
      <w:pStyle w:val="normal1"/>
      <w:jc w:val="right"/>
      <w:rPr/>
    </w:pPr>
    <w:r>
      <w:drawing>
        <wp:anchor behindDoc="1" distT="0" distB="0" distL="0" distR="0" simplePos="0" locked="0" layoutInCell="1" allowOverlap="1" relativeHeight="7">
          <wp:simplePos x="0" y="0"/>
          <wp:positionH relativeFrom="column">
            <wp:posOffset>-266700</wp:posOffset>
          </wp:positionH>
          <wp:positionV relativeFrom="paragraph">
            <wp:posOffset>4445</wp:posOffset>
          </wp:positionV>
          <wp:extent cx="1685925" cy="457200"/>
          <wp:effectExtent l="0" t="0" r="0" b="0"/>
          <wp:wrapNone/>
          <wp:docPr id="6" name="image2.png"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2.png" descr="Logotipo&#10;&#10;Descripción generada automáticamente con confianza baja"/>
                  <pic:cNvPicPr>
                    <a:picLocks noChangeAspect="1" noChangeArrowheads="1"/>
                  </pic:cNvPicPr>
                </pic:nvPicPr>
                <pic:blipFill>
                  <a:blip r:embed="rId1"/>
                  <a:stretch>
                    <a:fillRect/>
                  </a:stretch>
                </pic:blipFill>
                <pic:spPr bwMode="auto">
                  <a:xfrm>
                    <a:off x="0" y="0"/>
                    <a:ext cx="1685925" cy="457200"/>
                  </a:xfrm>
                  <a:prstGeom prst="rect">
                    <a:avLst/>
                  </a:prstGeom>
                  <a:noFill/>
                </pic:spPr>
              </pic:pic>
            </a:graphicData>
          </a:graphic>
        </wp:anchor>
      </w:drawing>
      <w:drawing>
        <wp:anchor behindDoc="1" distT="0" distB="0" distL="0" distR="0" simplePos="0" locked="0" layoutInCell="1" allowOverlap="1" relativeHeight="12">
          <wp:simplePos x="0" y="0"/>
          <wp:positionH relativeFrom="column">
            <wp:posOffset>4041140</wp:posOffset>
          </wp:positionH>
          <wp:positionV relativeFrom="paragraph">
            <wp:posOffset>635</wp:posOffset>
          </wp:positionV>
          <wp:extent cx="1689735" cy="461645"/>
          <wp:effectExtent l="0" t="0" r="0" b="0"/>
          <wp:wrapNone/>
          <wp:docPr id="7" name="Imagen2" descr="Logotipo&#10;&#10;Descripción generada automáticamente con confianza baj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Imagen2" descr="Logotipo&#10;&#10;Descripción generada automáticamente con confianza baja"/>
                  <pic:cNvPicPr>
                    <a:picLocks noChangeAspect="1" noChangeArrowheads="1"/>
                  </pic:cNvPicPr>
                </pic:nvPicPr>
                <pic:blipFill>
                  <a:blip r:embed="rId2"/>
                  <a:stretch>
                    <a:fillRect/>
                  </a:stretch>
                </pic:blipFill>
                <pic:spPr bwMode="auto">
                  <a:xfrm>
                    <a:off x="0" y="0"/>
                    <a:ext cx="1689735" cy="461645"/>
                  </a:xfrm>
                  <a:prstGeom prst="rect">
                    <a:avLst/>
                  </a:prstGeom>
                  <a:noFill/>
                </pic:spPr>
              </pic:pic>
            </a:graphicData>
          </a:graphic>
        </wp:anchor>
      </w:drawing>
      <w:drawing>
        <wp:anchor behindDoc="1" distT="0" distB="0" distL="0" distR="0" simplePos="0" locked="0" layoutInCell="1" allowOverlap="1" relativeHeight="17">
          <wp:simplePos x="0" y="0"/>
          <wp:positionH relativeFrom="column">
            <wp:posOffset>1547495</wp:posOffset>
          </wp:positionH>
          <wp:positionV relativeFrom="paragraph">
            <wp:posOffset>-132715</wp:posOffset>
          </wp:positionV>
          <wp:extent cx="4871720" cy="751840"/>
          <wp:effectExtent l="0" t="0" r="0" b="0"/>
          <wp:wrapNone/>
          <wp:docPr id="8" name="image3.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image3.png" descr=""/>
                  <pic:cNvPicPr>
                    <a:picLocks noChangeAspect="1" noChangeArrowheads="1"/>
                  </pic:cNvPicPr>
                </pic:nvPicPr>
                <pic:blipFill>
                  <a:blip r:embed="rId3"/>
                  <a:stretch>
                    <a:fillRect/>
                  </a:stretch>
                </pic:blipFill>
                <pic:spPr bwMode="auto">
                  <a:xfrm>
                    <a:off x="0" y="0"/>
                    <a:ext cx="4871720" cy="751840"/>
                  </a:xfrm>
                  <a:prstGeom prst="rect">
                    <a:avLst/>
                  </a:prstGeom>
                  <a:noFill/>
                </pic:spPr>
              </pic:pic>
            </a:graphicData>
          </a:graphic>
        </wp:anchor>
      </w:drawing>
      <w:drawing>
        <wp:anchor behindDoc="1" distT="0" distB="0" distL="0" distR="0" simplePos="0" locked="0" layoutInCell="1" allowOverlap="1" relativeHeight="22">
          <wp:simplePos x="0" y="0"/>
          <wp:positionH relativeFrom="column">
            <wp:posOffset>4800600</wp:posOffset>
          </wp:positionH>
          <wp:positionV relativeFrom="paragraph">
            <wp:posOffset>-209550</wp:posOffset>
          </wp:positionV>
          <wp:extent cx="793750" cy="885825"/>
          <wp:effectExtent l="0" t="0" r="0" b="0"/>
          <wp:wrapNone/>
          <wp:docPr id="9" name="image1.png" desc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image1.png" descr=""/>
                  <pic:cNvPicPr>
                    <a:picLocks noChangeAspect="1" noChangeArrowheads="1"/>
                  </pic:cNvPicPr>
                </pic:nvPicPr>
                <pic:blipFill>
                  <a:blip r:embed="rId4"/>
                  <a:stretch>
                    <a:fillRect/>
                  </a:stretch>
                </pic:blipFill>
                <pic:spPr bwMode="auto">
                  <a:xfrm>
                    <a:off x="0" y="0"/>
                    <a:ext cx="793750" cy="885825"/>
                  </a:xfrm>
                  <a:prstGeom prst="rect">
                    <a:avLst/>
                  </a:prstGeom>
                  <a:noFill/>
                </pic:spPr>
              </pic:pic>
            </a:graphicData>
          </a:graphic>
        </wp:anchor>
      </w:drawing>
    </w:r>
    <w:r>
      <w:rPr/>
      <w:t xml:space="preserve"> </w:t>
    </w:r>
  </w:p>
  <w:p>
    <w:pPr>
      <w:pStyle w:val="normal1"/>
      <w:jc w:val="right"/>
      <w:rPr/>
    </w:pPr>
    <w:r>
      <w:rPr/>
    </w:r>
  </w:p>
  <w:p>
    <w:pPr>
      <w:pStyle w:val="normal1"/>
      <w:jc w:val="right"/>
      <w:rPr/>
    </w:pPr>
    <w:r>
      <w:rPr/>
    </w:r>
  </w:p>
  <w:p>
    <w:pPr>
      <w:pStyle w:val="normal1"/>
      <w:jc w:val="right"/>
      <w:rPr/>
    </w:pPr>
    <w:r>
      <w:rPr/>
      <w:t xml:space="preserve"> </w:t>
    </w:r>
  </w:p>
</w:hdr>
</file>

<file path=word/settings.xml><?xml version="1.0" encoding="utf-8"?>
<w:settings xmlns:w="http://schemas.openxmlformats.org/wordprocessingml/2006/main">
  <w:zoom w:percent="100"/>
  <w:embedTrueTypeFonts/>
  <w:defaultTabStop w:val="720"/>
  <w:autoHyphenation w:val="true"/>
  <w:hyphenationZone w:val="0"/>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Arial" w:hAnsi="Arial" w:eastAsia="Arial" w:cs="Arial"/>
        <w:sz w:val="22"/>
        <w:szCs w:val="22"/>
        <w:lang w:val="es-ES" w:eastAsia="zh-CN" w:bidi="hi-IN"/>
      </w:rPr>
    </w:rPrDefault>
    <w:pPrDefault>
      <w:pPr>
        <w:suppressAutoHyphens w:val="true"/>
      </w:pPr>
    </w:pPrDefault>
  </w:docDefaults>
  <w:style w:type="paragraph" w:styleId="Normal">
    <w:name w:val="Normal"/>
    <w:qFormat/>
    <w:pPr>
      <w:widowControl/>
      <w:suppressAutoHyphens w:val="true"/>
      <w:bidi w:val="0"/>
      <w:spacing w:lineRule="auto" w:line="276" w:before="0" w:after="0"/>
      <w:jc w:val="left"/>
    </w:pPr>
    <w:rPr>
      <w:rFonts w:ascii="Arial" w:hAnsi="Arial" w:eastAsia="Arial" w:cs="Arial"/>
      <w:color w:val="auto"/>
      <w:kern w:val="0"/>
      <w:sz w:val="22"/>
      <w:szCs w:val="22"/>
      <w:lang w:val="es-ES" w:eastAsia="zh-CN" w:bidi="hi-IN"/>
    </w:rPr>
  </w:style>
  <w:style w:type="paragraph" w:styleId="Heading1">
    <w:name w:val="heading 1"/>
    <w:basedOn w:val="normal1"/>
    <w:next w:val="normal1"/>
    <w:qFormat/>
    <w:pPr>
      <w:keepNext w:val="true"/>
      <w:keepLines/>
      <w:pageBreakBefore w:val="false"/>
      <w:spacing w:lineRule="auto" w:line="240" w:before="400" w:after="120"/>
    </w:pPr>
    <w:rPr>
      <w:sz w:val="40"/>
      <w:szCs w:val="40"/>
    </w:rPr>
  </w:style>
  <w:style w:type="paragraph" w:styleId="Heading2">
    <w:name w:val="heading 2"/>
    <w:basedOn w:val="normal1"/>
    <w:next w:val="normal1"/>
    <w:qFormat/>
    <w:pPr>
      <w:keepNext w:val="true"/>
      <w:keepLines/>
      <w:pageBreakBefore w:val="false"/>
      <w:spacing w:lineRule="auto" w:line="240" w:before="360" w:after="120"/>
    </w:pPr>
    <w:rPr>
      <w:b w:val="false"/>
      <w:bCs w:val="false"/>
      <w:sz w:val="32"/>
      <w:szCs w:val="32"/>
    </w:rPr>
  </w:style>
  <w:style w:type="paragraph" w:styleId="Heading3">
    <w:name w:val="heading 3"/>
    <w:basedOn w:val="normal1"/>
    <w:next w:val="normal1"/>
    <w:qFormat/>
    <w:pPr>
      <w:keepNext w:val="true"/>
      <w:keepLines/>
      <w:pageBreakBefore w:val="false"/>
      <w:spacing w:lineRule="auto" w:line="240" w:before="320" w:after="80"/>
    </w:pPr>
    <w:rPr>
      <w:b w:val="false"/>
      <w:bCs w:val="false"/>
      <w:color w:val="434343"/>
      <w:sz w:val="28"/>
      <w:szCs w:val="28"/>
    </w:rPr>
  </w:style>
  <w:style w:type="paragraph" w:styleId="Heading4">
    <w:name w:val="heading 4"/>
    <w:basedOn w:val="normal1"/>
    <w:next w:val="normal1"/>
    <w:qFormat/>
    <w:pPr>
      <w:keepNext w:val="true"/>
      <w:keepLines/>
      <w:pageBreakBefore w:val="false"/>
      <w:spacing w:lineRule="auto" w:line="240" w:before="280" w:after="80"/>
    </w:pPr>
    <w:rPr>
      <w:color w:val="666666"/>
      <w:sz w:val="24"/>
      <w:szCs w:val="24"/>
    </w:rPr>
  </w:style>
  <w:style w:type="paragraph" w:styleId="Heading5">
    <w:name w:val="heading 5"/>
    <w:basedOn w:val="normal1"/>
    <w:next w:val="normal1"/>
    <w:qFormat/>
    <w:pPr>
      <w:keepNext w:val="true"/>
      <w:keepLines/>
      <w:pageBreakBefore w:val="false"/>
      <w:spacing w:lineRule="auto" w:line="240" w:before="240" w:after="80"/>
    </w:pPr>
    <w:rPr>
      <w:color w:val="666666"/>
      <w:sz w:val="22"/>
      <w:szCs w:val="22"/>
    </w:rPr>
  </w:style>
  <w:style w:type="paragraph" w:styleId="Heading6">
    <w:name w:val="heading 6"/>
    <w:basedOn w:val="normal1"/>
    <w:next w:val="normal1"/>
    <w:qFormat/>
    <w:pPr>
      <w:keepNext w:val="true"/>
      <w:keepLines/>
      <w:pageBreakBefore w:val="false"/>
      <w:spacing w:lineRule="auto" w:line="240" w:before="240" w:after="80"/>
    </w:pPr>
    <w:rPr>
      <w:i/>
      <w:iCs/>
      <w:color w:val="666666"/>
      <w:sz w:val="22"/>
      <w:szCs w:val="22"/>
    </w:rPr>
  </w:style>
  <w:style w:type="paragraph" w:styleId="Ttulo">
    <w:name w:val="Título"/>
    <w:basedOn w:val="Normal"/>
    <w:next w:val="BodyText"/>
    <w:qFormat/>
    <w:pPr>
      <w:keepNext w:val="true"/>
      <w:spacing w:before="240" w:after="120"/>
    </w:pPr>
    <w:rPr>
      <w:rFonts w:ascii="Liberation Sans" w:hAnsi="Liberation Sans" w:eastAsia="Microsoft YaHei" w:cs="Arial"/>
      <w:sz w:val="28"/>
      <w:szCs w:val="28"/>
    </w:rPr>
  </w:style>
  <w:style w:type="paragraph" w:styleId="BodyText">
    <w:name w:val="Body Text"/>
    <w:basedOn w:val="Normal"/>
    <w:pPr>
      <w:spacing w:lineRule="auto" w:line="276" w:before="0" w:after="140"/>
    </w:pPr>
    <w:rPr/>
  </w:style>
  <w:style w:type="paragraph" w:styleId="List">
    <w:name w:val="List"/>
    <w:basedOn w:val="BodyText"/>
    <w:pPr/>
    <w:rPr>
      <w:rFonts w:cs="Arial"/>
    </w:rPr>
  </w:style>
  <w:style w:type="paragraph" w:styleId="Caption">
    <w:name w:val="caption"/>
    <w:basedOn w:val="Normal"/>
    <w:qFormat/>
    <w:pPr>
      <w:suppressLineNumbers/>
      <w:spacing w:before="120" w:after="120"/>
    </w:pPr>
    <w:rPr>
      <w:rFonts w:cs="Arial"/>
      <w:i/>
      <w:iCs/>
      <w:sz w:val="24"/>
      <w:szCs w:val="24"/>
    </w:rPr>
  </w:style>
  <w:style w:type="paragraph" w:styleId="ndice">
    <w:name w:val="Índice"/>
    <w:basedOn w:val="Normal"/>
    <w:qFormat/>
    <w:pPr>
      <w:suppressLineNumbers/>
    </w:pPr>
    <w:rPr>
      <w:rFonts w:cs="Arial"/>
    </w:rPr>
  </w:style>
  <w:style w:type="paragraph" w:styleId="Ttulouser">
    <w:name w:val="Título (user)"/>
    <w:basedOn w:val="Normal"/>
    <w:next w:val="BodyText"/>
    <w:qFormat/>
    <w:pPr>
      <w:keepNext w:val="true"/>
      <w:spacing w:before="240" w:after="120"/>
    </w:pPr>
    <w:rPr>
      <w:rFonts w:ascii="Liberation Sans" w:hAnsi="Liberation Sans" w:eastAsia="Microsoft YaHei" w:cs="Arial"/>
      <w:sz w:val="28"/>
      <w:szCs w:val="28"/>
    </w:rPr>
  </w:style>
  <w:style w:type="paragraph" w:styleId="ndiceuser">
    <w:name w:val="Índice (user)"/>
    <w:basedOn w:val="Normal"/>
    <w:qFormat/>
    <w:pPr>
      <w:suppressLineNumbers/>
    </w:pPr>
    <w:rPr>
      <w:rFonts w:cs="Arial"/>
    </w:rPr>
  </w:style>
  <w:style w:type="paragraph" w:styleId="normal1" w:default="1">
    <w:name w:val="normal1"/>
    <w:qFormat/>
    <w:pPr>
      <w:widowControl/>
      <w:suppressAutoHyphens w:val="true"/>
      <w:bidi w:val="0"/>
      <w:spacing w:lineRule="auto" w:line="276" w:before="0" w:after="0"/>
      <w:jc w:val="left"/>
    </w:pPr>
    <w:rPr>
      <w:rFonts w:ascii="Arial" w:hAnsi="Arial" w:eastAsia="Arial" w:cs="Arial"/>
      <w:color w:val="auto"/>
      <w:kern w:val="0"/>
      <w:sz w:val="22"/>
      <w:szCs w:val="22"/>
      <w:lang w:val="es-ES" w:eastAsia="zh-CN" w:bidi="hi-IN"/>
    </w:rPr>
  </w:style>
  <w:style w:type="paragraph" w:styleId="Title">
    <w:name w:val="Title"/>
    <w:basedOn w:val="normal1"/>
    <w:next w:val="normal1"/>
    <w:qFormat/>
    <w:pPr>
      <w:keepNext w:val="true"/>
      <w:keepLines/>
      <w:pageBreakBefore w:val="false"/>
      <w:spacing w:lineRule="auto" w:line="240" w:before="0" w:after="60"/>
    </w:pPr>
    <w:rPr>
      <w:sz w:val="52"/>
      <w:szCs w:val="52"/>
    </w:rPr>
  </w:style>
  <w:style w:type="paragraph" w:styleId="Subtitle">
    <w:name w:val="Subtitle"/>
    <w:basedOn w:val="normal1"/>
    <w:next w:val="normal1"/>
    <w:qFormat/>
    <w:pPr>
      <w:keepNext w:val="true"/>
      <w:keepLines/>
      <w:pageBreakBefore w:val="false"/>
      <w:spacing w:lineRule="auto" w:line="240" w:before="0" w:after="320"/>
    </w:pPr>
    <w:rPr>
      <w:rFonts w:ascii="Arial" w:hAnsi="Arial" w:eastAsia="Arial" w:cs="Arial"/>
      <w:i w:val="false"/>
      <w:iCs w:val="false"/>
      <w:color w:val="666666"/>
      <w:sz w:val="30"/>
      <w:szCs w:val="30"/>
    </w:rPr>
  </w:style>
  <w:style w:type="paragraph" w:styleId="Cabeceraypie">
    <w:name w:val="Cabecera y pie"/>
    <w:basedOn w:val="Normal"/>
    <w:qFormat/>
    <w:pPr/>
    <w:rPr/>
  </w:style>
  <w:style w:type="paragraph" w:styleId="Cabeceraypieuser">
    <w:name w:val="Cabecera y pie (user)"/>
    <w:basedOn w:val="Normal"/>
    <w:qFormat/>
    <w:pPr/>
    <w:rPr/>
  </w:style>
  <w:style w:type="paragraph" w:styleId="Header">
    <w:name w:val="header"/>
    <w:basedOn w:val="Cabeceraypie"/>
    <w:pPr/>
    <w:rPr/>
  </w:style>
  <w:style w:type="table" w:default="1" w:styleId="TableNormal">
    <w:name w:val="TableNormal"/>
    <w:tblPr>
      <w:tblCellMar>
        <w:top w:w="100" w:type="dxa"/>
        <w:left w:w="100" w:type="dxa"/>
        <w:bottom w:w="100" w:type="dxa"/>
        <w:right w:w="100"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eader" Target="header1.xml"/><Relationship Id="rId3" Type="http://schemas.openxmlformats.org/officeDocument/2006/relationships/header" Target="header2.xml"/><Relationship Id="rId4" Type="http://schemas.openxmlformats.org/officeDocument/2006/relationships/header" Target="header3.xml"/><Relationship Id="rId5" Type="http://schemas.openxmlformats.org/officeDocument/2006/relationships/fontTable" Target="fontTable.xml"/><Relationship Id="rId6" Type="http://schemas.openxmlformats.org/officeDocument/2006/relationships/settings" Target="settings.xml"/><Relationship Id="rId7" Type="http://schemas.openxmlformats.org/officeDocument/2006/relationships/theme" Target="theme/theme1.xml"/>
</Relationships>
</file>

<file path=word/_rels/fontTable.xml.rels><?xml version="1.0" encoding="UTF-8"?>
<Relationships xmlns="http://schemas.openxmlformats.org/package/2006/relationships"><Relationship Id="rId1" Type="http://schemas.openxmlformats.org/officeDocument/2006/relationships/font" Target="fonts/font1.odttf"/><Relationship Id="rId2" Type="http://schemas.openxmlformats.org/officeDocument/2006/relationships/font" Target="fonts/font2.odttf"/><Relationship Id="rId3" Type="http://schemas.openxmlformats.org/officeDocument/2006/relationships/font" Target="fonts/font3.odttf"/><Relationship Id="rId4" Type="http://schemas.openxmlformats.org/officeDocument/2006/relationships/font" Target="fonts/font4.odttf"/><Relationship Id="rId5" Type="http://schemas.openxmlformats.org/officeDocument/2006/relationships/font" Target="fonts/font5.odttf"/><Relationship Id="rId6" Type="http://schemas.openxmlformats.org/officeDocument/2006/relationships/font" Target="fonts/font6.odttf"/><Relationship Id="rId7" Type="http://schemas.openxmlformats.org/officeDocument/2006/relationships/font" Target="fonts/font7.odttf"/><Relationship Id="rId8" Type="http://schemas.openxmlformats.org/officeDocument/2006/relationships/font" Target="fonts/font8.odttf"/><Relationship Id="rId9" Type="http://schemas.openxmlformats.org/officeDocument/2006/relationships/font" Target="fonts/font9.odttf"/><Relationship Id="rId10" Type="http://schemas.openxmlformats.org/officeDocument/2006/relationships/font" Target="fonts/font10.odttf"/><Relationship Id="rId11" Type="http://schemas.openxmlformats.org/officeDocument/2006/relationships/font" Target="fonts/font11.odttf"/><Relationship Id="rId12" Type="http://schemas.openxmlformats.org/officeDocument/2006/relationships/font" Target="fonts/font12.odttf"/><Relationship Id="rId13" Type="http://schemas.openxmlformats.org/officeDocument/2006/relationships/font" Target="fonts/font13.odttf"/><Relationship Id="rId14" Type="http://schemas.openxmlformats.org/officeDocument/2006/relationships/font" Target="fonts/font14.odttf"/><Relationship Id="rId15" Type="http://schemas.openxmlformats.org/officeDocument/2006/relationships/font" Target="fonts/font15.odttf"/><Relationship Id="rId16" Type="http://schemas.openxmlformats.org/officeDocument/2006/relationships/font" Target="fonts/font16.odttf"/><Relationship Id="rId17" Type="http://schemas.openxmlformats.org/officeDocument/2006/relationships/font" Target="fonts/font17.odttf"/>
</Relationships>
</file>

<file path=word/_rels/header2.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
</Relationships>
</file>

<file path=word/_rels/header3.xml.rels><?xml version="1.0" encoding="UTF-8"?>
<Relationships xmlns="http://schemas.openxmlformats.org/package/2006/relationships"><Relationship Id="rId1" Type="http://schemas.openxmlformats.org/officeDocument/2006/relationships/image" Target="media/image1.png"/><Relationship Id="rId2" Type="http://schemas.openxmlformats.org/officeDocument/2006/relationships/image" Target="media/image1.png"/><Relationship Id="rId3" Type="http://schemas.openxmlformats.org/officeDocument/2006/relationships/image" Target="media/image2.png"/><Relationship Id="rId4" Type="http://schemas.openxmlformats.org/officeDocument/2006/relationships/image" Target="media/image3.png"/>
</Relationships>
</file>

<file path=word/theme/theme1.xml><?xml version="1.0" encoding="utf-8"?>
<a:theme xmlns:a="http://schemas.openxmlformats.org/drawingml/2006/main" xmlns:r="http://schemas.openxmlformats.org/officeDocument/2006/relationships" name="Office Theme">
  <a:themeElements>
    <a:clrScheme name="Office">
      <a:dk1>
        <a:srgbClr val="000000"/>
      </a:dk1>
      <a:lt1>
        <a:srgbClr val="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pitchFamily="0" charset="1"/>
        <a:ea typeface=""/>
        <a:cs typeface=""/>
      </a:majorFont>
      <a:minorFont>
        <a:latin typeface="Cambria" pitchFamily="0" charset="1"/>
        <a:ea typeface=""/>
        <a:cs typefac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l="0" t="0" r="0" b="0"/>
        </a:gradFill>
        <a:gradFill>
          <a:gsLst>
            <a:gs pos="0">
              <a:schemeClr val="phClr">
                <a:tint val="100000"/>
                <a:shade val="100000"/>
              </a:schemeClr>
            </a:gs>
            <a:gs pos="100000">
              <a:schemeClr val="phClr">
                <a:tint val="50000"/>
                <a:shade val="100000"/>
              </a:schemeClr>
            </a:gs>
          </a:gsLst>
          <a:lin ang="16200000" scaled="0"/>
          <a:tileRect l="0" t="0" r="0" b="0"/>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l="0" t="0" r="0" b="0"/>
        </a:gradFill>
        <a:gradFill>
          <a:gsLst>
            <a:gs pos="0">
              <a:schemeClr val="phClr">
                <a:tint val="80000"/>
              </a:schemeClr>
            </a:gs>
            <a:gs pos="100000">
              <a:schemeClr val="phClr">
                <a:shade val="30000"/>
              </a:schemeClr>
            </a:gs>
          </a:gsLst>
          <a:path path="circle">
            <a:fillToRect l="50000" t="50000" r="50000" b="50000"/>
          </a:path>
          <a:tileRect l="0" t="0" r="0" b="0"/>
        </a:gradFill>
      </a:bgFillStyleLst>
    </a:fmtScheme>
  </a:themeElements>
</a:theme>
</file>

<file path=docProps/app.xml><?xml version="1.0" encoding="utf-8"?>
<Properties xmlns="http://schemas.openxmlformats.org/officeDocument/2006/extended-properties" xmlns:vt="http://schemas.openxmlformats.org/officeDocument/2006/docPropsVTypes">
  <Template/>
  <TotalTime>0</TotalTime>
  <Application>LibreOffice/25.2.6.2$Windows_X86_64 LibreOffice_project/729c5bfe710f5eb71ed3bbde9e06a6065e9c6c5d</Application>
  <AppVersion>15.0000</AppVersion>
  <Pages>2</Pages>
  <Words>1560</Words>
  <Characters>7995</Characters>
  <CharactersWithSpaces>9550</CharactersWithSpaces>
  <Paragraphs>38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description/>
  <dc:language>es-ES</dc:language>
  <cp:lastModifiedBy/>
  <cp:revision>0</cp:revision>
  <dc:subject/>
  <dc:title/>
</cp:coreProperties>
</file>

<file path=docProps/custom.xml><?xml version="1.0" encoding="utf-8"?>
<Properties xmlns="http://schemas.openxmlformats.org/officeDocument/2006/custom-properties" xmlns:vt="http://schemas.openxmlformats.org/officeDocument/2006/docPropsVTypes"/>
</file>